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5483C5F9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</w:t>
      </w:r>
      <w:r w:rsidR="008B54E8">
        <w:rPr>
          <w:bCs/>
          <w:noProof w:val="0"/>
          <w:sz w:val="24"/>
          <w:szCs w:val="24"/>
        </w:rPr>
        <w:t>2</w:t>
      </w:r>
      <w:r w:rsidR="00D54820">
        <w:rPr>
          <w:bCs/>
          <w:noProof w:val="0"/>
          <w:sz w:val="24"/>
          <w:szCs w:val="24"/>
        </w:rPr>
        <w:t>1</w:t>
      </w:r>
      <w:r w:rsidR="00E6480E">
        <w:rPr>
          <w:bCs/>
          <w:noProof w:val="0"/>
          <w:sz w:val="24"/>
          <w:szCs w:val="24"/>
        </w:rPr>
        <w:t>bis</w:t>
      </w:r>
      <w:r w:rsidR="00905E5A">
        <w:rPr>
          <w:bCs/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="007871BC" w:rsidRPr="007871BC">
        <w:rPr>
          <w:bCs/>
          <w:noProof w:val="0"/>
          <w:sz w:val="24"/>
          <w:szCs w:val="24"/>
        </w:rPr>
        <w:t>R2-2302795</w:t>
      </w:r>
    </w:p>
    <w:p w14:paraId="11776FA6" w14:textId="645E3865" w:rsidR="00A209D6" w:rsidRPr="00465587" w:rsidRDefault="003D0FD0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Elbonia</w:t>
      </w:r>
      <w:r w:rsidRPr="001672AE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1</w:t>
      </w:r>
      <w:r w:rsidRPr="001672AE">
        <w:rPr>
          <w:rFonts w:eastAsia="SimSun"/>
          <w:bCs/>
          <w:sz w:val="24"/>
          <w:szCs w:val="24"/>
          <w:lang w:eastAsia="zh-CN"/>
        </w:rPr>
        <w:t>7</w:t>
      </w:r>
      <w:r>
        <w:rPr>
          <w:rFonts w:eastAsia="SimSun"/>
          <w:bCs/>
          <w:sz w:val="24"/>
          <w:szCs w:val="24"/>
          <w:lang w:eastAsia="zh-CN"/>
        </w:rPr>
        <w:t xml:space="preserve"> </w:t>
      </w:r>
      <w:r w:rsidRPr="001672AE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26</w:t>
      </w:r>
      <w:r w:rsidRPr="001672AE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April</w:t>
      </w:r>
      <w:r w:rsidRPr="001672AE">
        <w:rPr>
          <w:rFonts w:eastAsia="SimSun"/>
          <w:bCs/>
          <w:sz w:val="24"/>
          <w:szCs w:val="24"/>
          <w:lang w:eastAsia="zh-CN"/>
        </w:rPr>
        <w:t xml:space="preserve"> 202</w:t>
      </w:r>
      <w:r>
        <w:rPr>
          <w:rFonts w:eastAsia="SimSun"/>
          <w:bCs/>
          <w:sz w:val="24"/>
          <w:szCs w:val="24"/>
          <w:lang w:eastAsia="zh-CN"/>
        </w:rPr>
        <w:t>3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632B60D7" w:rsidR="00446C3A" w:rsidRPr="007871BC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DK"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871BC">
        <w:rPr>
          <w:rFonts w:cs="Arial"/>
          <w:b/>
          <w:bCs/>
          <w:sz w:val="24"/>
          <w:lang w:val="en-DK" w:eastAsia="ja-JP"/>
        </w:rPr>
        <w:t>6</w:t>
      </w:r>
      <w:r>
        <w:rPr>
          <w:rFonts w:cs="Arial"/>
          <w:b/>
          <w:bCs/>
          <w:sz w:val="24"/>
          <w:lang w:eastAsia="ja-JP"/>
        </w:rPr>
        <w:t>.</w:t>
      </w:r>
      <w:r w:rsidR="007871BC">
        <w:rPr>
          <w:rFonts w:cs="Arial"/>
          <w:b/>
          <w:bCs/>
          <w:sz w:val="24"/>
          <w:lang w:val="en-DK" w:eastAsia="ja-JP"/>
        </w:rPr>
        <w:t>10</w:t>
      </w:r>
      <w:r>
        <w:rPr>
          <w:rFonts w:cs="Arial"/>
          <w:b/>
          <w:bCs/>
          <w:sz w:val="24"/>
          <w:lang w:eastAsia="ja-JP"/>
        </w:rPr>
        <w:t>.</w:t>
      </w:r>
      <w:r w:rsidR="007871BC">
        <w:rPr>
          <w:rFonts w:cs="Arial"/>
          <w:b/>
          <w:bCs/>
          <w:sz w:val="24"/>
          <w:lang w:val="en-DK" w:eastAsia="ja-JP"/>
        </w:rPr>
        <w:t>2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02E9F4BA" w:rsidR="00446C3A" w:rsidRPr="007871BC" w:rsidRDefault="00446C3A" w:rsidP="00446C3A">
      <w:pPr>
        <w:ind w:left="1985" w:hanging="1985"/>
        <w:rPr>
          <w:rFonts w:ascii="Arial" w:hAnsi="Arial" w:cs="Arial"/>
          <w:b/>
          <w:bCs/>
          <w:sz w:val="24"/>
          <w:lang w:val="en-DK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7871BC">
        <w:rPr>
          <w:rFonts w:ascii="Arial" w:hAnsi="Arial" w:cs="Arial"/>
          <w:b/>
          <w:bCs/>
          <w:sz w:val="24"/>
          <w:lang w:val="en-DK"/>
        </w:rPr>
        <w:t>On default CBR configuration</w:t>
      </w:r>
    </w:p>
    <w:p w14:paraId="25F387E8" w14:textId="1AE90EB0" w:rsidR="00446C3A" w:rsidRPr="007871BC" w:rsidRDefault="00446C3A" w:rsidP="00446C3A">
      <w:pPr>
        <w:ind w:left="1985" w:hanging="1985"/>
        <w:rPr>
          <w:rFonts w:ascii="Arial" w:hAnsi="Arial" w:cs="Arial"/>
          <w:b/>
          <w:bCs/>
          <w:sz w:val="24"/>
          <w:lang w:val="en-DK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7871BC" w:rsidRPr="007871BC">
        <w:rPr>
          <w:rFonts w:ascii="Arial" w:hAnsi="Arial" w:cs="Arial"/>
          <w:b/>
          <w:bCs/>
          <w:sz w:val="24"/>
        </w:rPr>
        <w:t>NR_SL_enh</w:t>
      </w:r>
      <w:proofErr w:type="spellEnd"/>
      <w:r w:rsidR="007871BC" w:rsidRPr="007871BC">
        <w:rPr>
          <w:rFonts w:ascii="Arial" w:hAnsi="Arial" w:cs="Arial"/>
          <w:b/>
          <w:bCs/>
          <w:sz w:val="24"/>
        </w:rPr>
        <w:t>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7871BC">
        <w:rPr>
          <w:rFonts w:ascii="Arial" w:hAnsi="Arial" w:cs="Arial"/>
          <w:b/>
          <w:bCs/>
          <w:sz w:val="24"/>
          <w:lang w:val="en-DK"/>
        </w:rPr>
        <w:t>17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66648F17" w14:textId="45F3303F" w:rsidR="00266DD1" w:rsidRPr="00D74362" w:rsidRDefault="00266DD1" w:rsidP="009339CB">
      <w:pPr>
        <w:rPr>
          <w:lang w:val="en-DK"/>
        </w:rPr>
      </w:pPr>
      <w:r>
        <w:rPr>
          <w:lang w:val="en-DK"/>
        </w:rPr>
        <w:t xml:space="preserve">This </w:t>
      </w:r>
      <w:proofErr w:type="spellStart"/>
      <w:r>
        <w:rPr>
          <w:lang w:val="en-DK"/>
        </w:rPr>
        <w:t>Tdoc</w:t>
      </w:r>
      <w:proofErr w:type="spellEnd"/>
      <w:r>
        <w:rPr>
          <w:lang w:val="en-DK"/>
        </w:rPr>
        <w:t xml:space="preserve"> handles the </w:t>
      </w:r>
      <w:hyperlink r:id="rId12" w:history="1">
        <w:r w:rsidRPr="007871BC">
          <w:rPr>
            <w:rStyle w:val="Hyperlink"/>
            <w:lang w:val="en-DK"/>
          </w:rPr>
          <w:t>RAN1 reply LS</w:t>
        </w:r>
      </w:hyperlink>
      <w:r w:rsidR="007871BC">
        <w:rPr>
          <w:lang w:val="en-DK"/>
        </w:rPr>
        <w:t xml:space="preserve"> (</w:t>
      </w:r>
      <w:r w:rsidR="007871BC" w:rsidRPr="007871BC">
        <w:rPr>
          <w:lang w:val="en-DK"/>
        </w:rPr>
        <w:t>R1-2302174</w:t>
      </w:r>
      <w:r w:rsidR="007871BC">
        <w:rPr>
          <w:lang w:val="en-DK"/>
        </w:rPr>
        <w:t>)</w:t>
      </w:r>
      <w:r>
        <w:rPr>
          <w:lang w:val="en-DK"/>
        </w:rPr>
        <w:t xml:space="preserve"> on the matter</w:t>
      </w:r>
      <w:r w:rsidR="00A27CC5">
        <w:rPr>
          <w:lang w:val="en-DK"/>
        </w:rPr>
        <w:t xml:space="preserve"> of whether “case 3” is valid or not in respect to </w:t>
      </w:r>
      <w:r w:rsidR="0076049E">
        <w:rPr>
          <w:lang w:val="en-DK"/>
        </w:rPr>
        <w:t>the usage of default CBR for partial and random resource selection</w:t>
      </w:r>
      <w:r>
        <w:rPr>
          <w:lang w:val="en-DK"/>
        </w:rPr>
        <w:t>.</w:t>
      </w:r>
    </w:p>
    <w:p w14:paraId="7D484B6E" w14:textId="1976E99A" w:rsidR="009339CB" w:rsidRPr="00266DD1" w:rsidRDefault="009339CB" w:rsidP="009339CB">
      <w:pPr>
        <w:pStyle w:val="Heading1"/>
        <w:rPr>
          <w:lang w:val="en-DK"/>
        </w:rPr>
      </w:pPr>
      <w:r w:rsidRPr="006E13D1">
        <w:t>2</w:t>
      </w:r>
      <w:r w:rsidRPr="006E13D1">
        <w:tab/>
      </w:r>
      <w:r w:rsidR="00266DD1">
        <w:rPr>
          <w:lang w:val="en-DK"/>
        </w:rPr>
        <w:t>Discussion</w:t>
      </w:r>
    </w:p>
    <w:p w14:paraId="24BC8A7A" w14:textId="5A5CF9D4" w:rsidR="00FB3F7B" w:rsidRPr="00231531" w:rsidRDefault="004C3B33" w:rsidP="009339CB">
      <w:pPr>
        <w:rPr>
          <w:lang w:val="en-DK"/>
        </w:rPr>
      </w:pPr>
      <w:r>
        <w:rPr>
          <w:lang w:val="en-DK"/>
        </w:rPr>
        <w:t>In</w:t>
      </w:r>
      <w:r w:rsidR="00D15845">
        <w:rPr>
          <w:lang w:val="en-DK"/>
        </w:rPr>
        <w:t xml:space="preserve"> </w:t>
      </w:r>
      <w:hyperlink r:id="rId13" w:history="1">
        <w:r w:rsidR="00D15845" w:rsidRPr="00283681">
          <w:rPr>
            <w:rStyle w:val="Hyperlink"/>
            <w:lang w:val="en-DK"/>
          </w:rPr>
          <w:t>RAN2#118</w:t>
        </w:r>
      </w:hyperlink>
      <w:r w:rsidR="00D15845">
        <w:rPr>
          <w:lang w:val="en-DK"/>
        </w:rPr>
        <w:t xml:space="preserve"> </w:t>
      </w:r>
      <w:r>
        <w:rPr>
          <w:lang w:val="en-DK"/>
        </w:rPr>
        <w:t>it was discussed how to interpret the new RAN1 defined parameters</w:t>
      </w:r>
      <w:r w:rsidR="00EA39C7">
        <w:rPr>
          <w:lang w:val="en-DK"/>
        </w:rPr>
        <w:t xml:space="preserve"> </w:t>
      </w:r>
      <w:r w:rsidR="009D3CDD">
        <w:rPr>
          <w:lang w:val="en-DK"/>
        </w:rPr>
        <w:t>“</w:t>
      </w:r>
      <w:proofErr w:type="spellStart"/>
      <w:r w:rsidR="00EA39C7" w:rsidRPr="009D3CDD">
        <w:rPr>
          <w:lang w:val="en-DK"/>
        </w:rPr>
        <w:t>defaultCbrRandomSelection</w:t>
      </w:r>
      <w:proofErr w:type="spellEnd"/>
      <w:r w:rsidR="009D3CDD">
        <w:rPr>
          <w:lang w:val="en-DK"/>
        </w:rPr>
        <w:t>”</w:t>
      </w:r>
      <w:r w:rsidR="00EA39C7">
        <w:rPr>
          <w:lang w:val="en-DK"/>
        </w:rPr>
        <w:t xml:space="preserve"> and </w:t>
      </w:r>
      <w:r w:rsidR="009D3CDD">
        <w:rPr>
          <w:lang w:val="en-DK"/>
        </w:rPr>
        <w:t>“</w:t>
      </w:r>
      <w:proofErr w:type="spellStart"/>
      <w:r w:rsidR="00182943" w:rsidRPr="00182943">
        <w:rPr>
          <w:i/>
          <w:iCs/>
          <w:lang w:val="en-DK"/>
        </w:rPr>
        <w:t>defaultCbrPartialSensing</w:t>
      </w:r>
      <w:proofErr w:type="spellEnd"/>
      <w:r w:rsidR="009D3CDD">
        <w:rPr>
          <w:i/>
          <w:iCs/>
          <w:lang w:val="en-DK"/>
        </w:rPr>
        <w:t>”</w:t>
      </w:r>
      <w:r w:rsidR="00182943">
        <w:rPr>
          <w:lang w:val="en-DK"/>
        </w:rPr>
        <w:t>, since these were already defined in R</w:t>
      </w:r>
      <w:r w:rsidR="00EC6A5F">
        <w:rPr>
          <w:lang w:val="en-DK"/>
        </w:rPr>
        <w:t xml:space="preserve">elease 16 specification with similar functionality </w:t>
      </w:r>
      <w:r w:rsidR="00EC6A5F">
        <w:rPr>
          <w:iCs/>
          <w:lang w:val="en-DK" w:eastAsia="zh-CN"/>
        </w:rPr>
        <w:t xml:space="preserve">This prompted RAN2 to </w:t>
      </w:r>
      <w:hyperlink r:id="rId14" w:history="1">
        <w:r w:rsidR="00EC6A5F" w:rsidRPr="009E2CFA">
          <w:rPr>
            <w:rStyle w:val="Hyperlink"/>
            <w:iCs/>
            <w:lang w:val="en-DK" w:eastAsia="zh-CN"/>
          </w:rPr>
          <w:t>send an LS</w:t>
        </w:r>
      </w:hyperlink>
      <w:r w:rsidR="00231531">
        <w:rPr>
          <w:rStyle w:val="Hyperlink"/>
          <w:iCs/>
          <w:lang w:val="en-DK" w:eastAsia="zh-CN"/>
        </w:rPr>
        <w:t xml:space="preserve"> </w:t>
      </w:r>
      <w:r w:rsidR="00231531">
        <w:rPr>
          <w:lang w:val="en-DK"/>
        </w:rPr>
        <w:t xml:space="preserve">as RAN2 saw the parameters as redundant due to the existing parameters. </w:t>
      </w:r>
      <w:r w:rsidR="00231531">
        <w:rPr>
          <w:lang w:val="en-DK"/>
        </w:rPr>
        <w:t>The LS</w:t>
      </w:r>
      <w:r w:rsidR="00EC6A5F">
        <w:rPr>
          <w:iCs/>
          <w:lang w:val="en-DK" w:eastAsia="zh-CN"/>
        </w:rPr>
        <w:t xml:space="preserve"> </w:t>
      </w:r>
      <w:proofErr w:type="spellStart"/>
      <w:r w:rsidR="00EC6A5F">
        <w:rPr>
          <w:iCs/>
          <w:lang w:val="en-DK" w:eastAsia="zh-CN"/>
        </w:rPr>
        <w:t>receiv</w:t>
      </w:r>
      <w:proofErr w:type="spellEnd"/>
      <w:r w:rsidR="00231531">
        <w:rPr>
          <w:iCs/>
          <w:lang w:val="en-DK" w:eastAsia="zh-CN"/>
        </w:rPr>
        <w:t>ed</w:t>
      </w:r>
      <w:r w:rsidR="00EC6A5F">
        <w:rPr>
          <w:iCs/>
          <w:lang w:val="en-DK" w:eastAsia="zh-CN"/>
        </w:rPr>
        <w:t xml:space="preserve"> the following </w:t>
      </w:r>
      <w:hyperlink r:id="rId15" w:history="1">
        <w:proofErr w:type="spellStart"/>
        <w:r w:rsidR="00EC6A5F" w:rsidRPr="002C09E7">
          <w:rPr>
            <w:rStyle w:val="Hyperlink"/>
            <w:iCs/>
            <w:lang w:val="en-DK" w:eastAsia="zh-CN"/>
          </w:rPr>
          <w:t>repl</w:t>
        </w:r>
        <w:proofErr w:type="spellEnd"/>
        <w:r w:rsidR="00231531">
          <w:rPr>
            <w:rStyle w:val="Hyperlink"/>
            <w:iCs/>
            <w:lang w:val="en-DK" w:eastAsia="zh-CN"/>
          </w:rPr>
          <w:t>y</w:t>
        </w:r>
        <w:r w:rsidR="00EC6A5F" w:rsidRPr="002C09E7">
          <w:rPr>
            <w:rStyle w:val="Hyperlink"/>
            <w:iCs/>
            <w:lang w:val="en-DK" w:eastAsia="zh-CN"/>
          </w:rPr>
          <w:t xml:space="preserve"> from RAN1</w:t>
        </w:r>
      </w:hyperlink>
      <w:r w:rsidR="00EC6A5F">
        <w:rPr>
          <w:iCs/>
          <w:lang w:val="en-DK" w:eastAsia="zh-CN"/>
        </w:rPr>
        <w:t xml:space="preserve"> in </w:t>
      </w:r>
      <w:hyperlink r:id="rId16" w:history="1">
        <w:r w:rsidR="00EC6A5F" w:rsidRPr="003E582D">
          <w:rPr>
            <w:rStyle w:val="Hyperlink"/>
            <w:lang w:val="en-DK"/>
          </w:rPr>
          <w:t>RAN2#119bis</w:t>
        </w:r>
      </w:hyperlink>
      <w:r w:rsidR="00231531">
        <w:rPr>
          <w:lang w:val="en-DK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E2CFA" w14:paraId="664A1491" w14:textId="77777777" w:rsidTr="009E2CFA">
        <w:tc>
          <w:tcPr>
            <w:tcW w:w="9631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405"/>
            </w:tblGrid>
            <w:tr w:rsidR="005D5523" w14:paraId="78F79901" w14:textId="77777777" w:rsidTr="005D5523">
              <w:tc>
                <w:tcPr>
                  <w:tcW w:w="96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F97B2F" w14:textId="77777777" w:rsidR="005D5523" w:rsidRDefault="005D5523" w:rsidP="005D5523">
                  <w:pPr>
                    <w:spacing w:after="100" w:afterAutospacing="1" w:line="276" w:lineRule="auto"/>
                    <w:jc w:val="both"/>
                    <w:rPr>
                      <w:rFonts w:ascii="Arial" w:hAnsi="Arial" w:cs="Arial"/>
                      <w:lang w:eastAsia="zh-CN"/>
                    </w:rPr>
                  </w:pPr>
                  <w:r>
                    <w:rPr>
                      <w:rFonts w:ascii="Arial" w:eastAsia="Malgun Gothic" w:hAnsi="Arial" w:cs="Arial"/>
                      <w:b/>
                      <w:szCs w:val="22"/>
                      <w:lang w:eastAsia="ko-KR"/>
                    </w:rPr>
                    <w:t>Q3</w:t>
                  </w:r>
                  <w:r>
                    <w:rPr>
                      <w:rFonts w:ascii="Arial" w:eastAsia="Malgun Gothic" w:hAnsi="Arial" w:cs="Arial"/>
                      <w:szCs w:val="22"/>
                      <w:lang w:eastAsia="ko-KR"/>
                    </w:rPr>
                    <w:t xml:space="preserve">: Is there still a need for the </w:t>
                  </w:r>
                  <w:r>
                    <w:rPr>
                      <w:rFonts w:ascii="Arial" w:hAnsi="Arial" w:cs="Arial"/>
                      <w:szCs w:val="22"/>
                      <w:lang w:eastAsia="zh-CN"/>
                    </w:rPr>
                    <w:t>R17 default CBR parameters considering the existing R16 default CBR parameter?</w:t>
                  </w:r>
                </w:p>
              </w:tc>
            </w:tr>
          </w:tbl>
          <w:p w14:paraId="4DB5C0E3" w14:textId="77777777" w:rsidR="005D5523" w:rsidRDefault="005D5523" w:rsidP="005D5523">
            <w:pPr>
              <w:spacing w:before="180" w:afterLines="100" w:after="240"/>
              <w:rPr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RAN1’s reply: Yes. The new Rel-17 parameters as provided in RAN1’s RRC list are introduced for new resource allocation schemes, i.e. partial sensing and random resource selection, which is different from the situation of Rel-16 full sensing.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405"/>
            </w:tblGrid>
            <w:tr w:rsidR="005D5523" w14:paraId="60BAFCB3" w14:textId="77777777" w:rsidTr="005D5523">
              <w:tc>
                <w:tcPr>
                  <w:tcW w:w="96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B59251" w14:textId="77777777" w:rsidR="005D5523" w:rsidRDefault="005D5523" w:rsidP="005D5523">
                  <w:pPr>
                    <w:spacing w:after="100" w:afterAutospacing="1" w:line="276" w:lineRule="auto"/>
                    <w:jc w:val="both"/>
                    <w:rPr>
                      <w:rFonts w:ascii="Arial" w:hAnsi="Arial" w:cs="Arial"/>
                      <w:lang w:eastAsia="zh-CN"/>
                    </w:rPr>
                  </w:pPr>
                  <w:r>
                    <w:rPr>
                      <w:rFonts w:ascii="Arial" w:hAnsi="Arial" w:cs="Arial"/>
                      <w:b/>
                      <w:bCs/>
                      <w:szCs w:val="22"/>
                      <w:lang w:eastAsia="zh-CN"/>
                    </w:rPr>
                    <w:t>Q4</w:t>
                  </w:r>
                  <w:r>
                    <w:rPr>
                      <w:rFonts w:ascii="Arial" w:hAnsi="Arial" w:cs="Arial"/>
                      <w:szCs w:val="22"/>
                      <w:lang w:eastAsia="zh-CN"/>
                    </w:rPr>
                    <w:t>: If yes to Q3, how to differentiate the usage of the R16 / R17 default CBR parameters?</w:t>
                  </w:r>
                </w:p>
              </w:tc>
            </w:tr>
          </w:tbl>
          <w:p w14:paraId="51959B33" w14:textId="77777777" w:rsidR="00544F9C" w:rsidRDefault="00544F9C" w:rsidP="00544F9C">
            <w:pPr>
              <w:pStyle w:val="ListParagraph"/>
              <w:ind w:left="0"/>
              <w:rPr>
                <w:rFonts w:ascii="Arial" w:hAnsi="Arial" w:cs="Arial"/>
                <w:lang w:eastAsia="zh-CN"/>
              </w:rPr>
            </w:pPr>
          </w:p>
          <w:p w14:paraId="796657FA" w14:textId="58305765" w:rsidR="009E2CFA" w:rsidRPr="00B44E1C" w:rsidRDefault="005D5523" w:rsidP="00544F9C">
            <w:pPr>
              <w:pStyle w:val="ListParagraph"/>
              <w:ind w:left="0"/>
              <w:rPr>
                <w:iCs/>
                <w:lang w:val="en-DK"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RAN1’s reply: The Rel-17 parameters </w:t>
            </w:r>
            <w:proofErr w:type="spellStart"/>
            <w:r>
              <w:rPr>
                <w:rFonts w:ascii="Arial" w:hAnsi="Arial" w:cs="Arial"/>
                <w:i/>
                <w:lang w:eastAsia="zh-CN"/>
              </w:rPr>
              <w:t>defaultCbrPartialSensing</w:t>
            </w:r>
            <w:proofErr w:type="spellEnd"/>
            <w:r>
              <w:rPr>
                <w:rFonts w:ascii="Arial" w:hAnsi="Arial" w:cs="Arial"/>
                <w:i/>
                <w:lang w:eastAsia="zh-CN"/>
              </w:rPr>
              <w:t xml:space="preserve"> and </w:t>
            </w:r>
            <w:proofErr w:type="spellStart"/>
            <w:r>
              <w:rPr>
                <w:rFonts w:ascii="Arial" w:hAnsi="Arial" w:cs="Arial"/>
                <w:i/>
                <w:lang w:eastAsia="zh-CN"/>
              </w:rPr>
              <w:t>defaultCbrRandomSelection</w:t>
            </w:r>
            <w:proofErr w:type="spellEnd"/>
            <w:r>
              <w:rPr>
                <w:rFonts w:ascii="Arial" w:hAnsi="Arial" w:cs="Arial"/>
                <w:i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are used for UE performing partial sensing and random resource selection, respectively. The existing Rel-16 parameter is used when these two Rel-17 parameters do not apply.</w:t>
            </w:r>
          </w:p>
        </w:tc>
      </w:tr>
    </w:tbl>
    <w:p w14:paraId="6EC6E66A" w14:textId="77777777" w:rsidR="009E2CFA" w:rsidRDefault="009E2CFA" w:rsidP="009339CB">
      <w:pPr>
        <w:rPr>
          <w:iCs/>
          <w:lang w:val="en-DK" w:eastAsia="zh-CN"/>
        </w:rPr>
      </w:pPr>
    </w:p>
    <w:p w14:paraId="1B137DD4" w14:textId="32620162" w:rsidR="00DD051A" w:rsidRDefault="002E20F0" w:rsidP="009339CB">
      <w:pPr>
        <w:rPr>
          <w:rStyle w:val="ui-provider"/>
          <w:lang w:val="en-DK"/>
        </w:rPr>
      </w:pPr>
      <w:r>
        <w:rPr>
          <w:lang w:val="en-DK"/>
        </w:rPr>
        <w:t>The abov</w:t>
      </w:r>
      <w:r w:rsidR="002F5706">
        <w:rPr>
          <w:lang w:val="en-DK"/>
        </w:rPr>
        <w:t xml:space="preserve">e </w:t>
      </w:r>
      <w:r w:rsidR="003E582D">
        <w:rPr>
          <w:lang w:val="en-DK"/>
        </w:rPr>
        <w:t xml:space="preserve">reply </w:t>
      </w:r>
      <w:r w:rsidR="004478E8">
        <w:rPr>
          <w:lang w:val="en-DK"/>
        </w:rPr>
        <w:t>prompted</w:t>
      </w:r>
      <w:r w:rsidR="003E582D">
        <w:rPr>
          <w:lang w:val="en-DK"/>
        </w:rPr>
        <w:t xml:space="preserve"> different proposed solutions</w:t>
      </w:r>
      <w:r w:rsidR="004478E8">
        <w:rPr>
          <w:lang w:val="en-DK"/>
        </w:rPr>
        <w:t xml:space="preserve"> handled</w:t>
      </w:r>
      <w:r w:rsidR="002F5706">
        <w:rPr>
          <w:rStyle w:val="ui-provider"/>
          <w:lang w:val="en-DK"/>
        </w:rPr>
        <w:t xml:space="preserve"> in an </w:t>
      </w:r>
      <w:hyperlink r:id="rId17" w:history="1">
        <w:r w:rsidR="002F5706" w:rsidRPr="008A5A00">
          <w:rPr>
            <w:rStyle w:val="Hyperlink"/>
            <w:lang w:val="en-DK"/>
          </w:rPr>
          <w:t>online email discussion</w:t>
        </w:r>
      </w:hyperlink>
      <w:r w:rsidR="00673AC3">
        <w:rPr>
          <w:rStyle w:val="ui-provider"/>
          <w:lang w:val="en-DK"/>
        </w:rPr>
        <w:t xml:space="preserve"> each intending to describe </w:t>
      </w:r>
      <w:r w:rsidR="00D63909">
        <w:rPr>
          <w:rStyle w:val="ui-provider"/>
          <w:lang w:val="en-DK"/>
        </w:rPr>
        <w:t xml:space="preserve">the applicability of the </w:t>
      </w:r>
      <w:proofErr w:type="spellStart"/>
      <w:r w:rsidR="00D63909" w:rsidRPr="00D63909">
        <w:rPr>
          <w:rStyle w:val="ui-provider"/>
          <w:i/>
          <w:iCs/>
          <w:lang w:val="en-DK"/>
        </w:rPr>
        <w:t>sl-DefaultTxConfigIndex</w:t>
      </w:r>
      <w:proofErr w:type="spellEnd"/>
      <w:r w:rsidR="00D63909">
        <w:rPr>
          <w:rStyle w:val="ui-provider"/>
          <w:lang w:val="en-DK"/>
        </w:rPr>
        <w:t xml:space="preserve"> field</w:t>
      </w:r>
      <w:r w:rsidR="009D3CDD">
        <w:rPr>
          <w:rStyle w:val="ui-provider"/>
          <w:lang w:val="en-DK"/>
        </w:rPr>
        <w:t xml:space="preserve"> as this was no longer applicable to </w:t>
      </w:r>
      <w:r w:rsidR="00252D9A">
        <w:rPr>
          <w:rStyle w:val="ui-provider"/>
          <w:lang w:val="en-DK"/>
        </w:rPr>
        <w:t>partial and random resource selection according to RAN1</w:t>
      </w:r>
      <w:r w:rsidR="00B74677">
        <w:rPr>
          <w:rStyle w:val="ui-provider"/>
          <w:lang w:val="en-DK"/>
        </w:rPr>
        <w:t xml:space="preserve">. However, no consensus </w:t>
      </w:r>
      <w:r w:rsidR="00DD051A">
        <w:rPr>
          <w:rStyle w:val="ui-provider"/>
          <w:lang w:val="en-DK"/>
        </w:rPr>
        <w:t>was</w:t>
      </w:r>
      <w:r w:rsidR="00B74677">
        <w:rPr>
          <w:rStyle w:val="ui-provider"/>
          <w:lang w:val="en-DK"/>
        </w:rPr>
        <w:t xml:space="preserve"> reached </w:t>
      </w:r>
      <w:r w:rsidR="009D57DF">
        <w:rPr>
          <w:rStyle w:val="ui-provider"/>
          <w:lang w:val="en-DK"/>
        </w:rPr>
        <w:t xml:space="preserve">on the question whether the sensing result was actually available </w:t>
      </w:r>
      <w:r w:rsidR="00821E85">
        <w:rPr>
          <w:rStyle w:val="ui-provider"/>
          <w:lang w:val="en-DK"/>
        </w:rPr>
        <w:t>if full sensing were performed in a normal pool.</w:t>
      </w:r>
      <w:r w:rsidR="00DD051A">
        <w:rPr>
          <w:rStyle w:val="ui-provider"/>
          <w:lang w:val="en-DK"/>
        </w:rPr>
        <w:t xml:space="preserve"> Since no consensus was reached, the topic </w:t>
      </w:r>
      <w:r w:rsidR="007871BC">
        <w:rPr>
          <w:rStyle w:val="ui-provider"/>
          <w:lang w:val="en-DK"/>
        </w:rPr>
        <w:t>was</w:t>
      </w:r>
      <w:r w:rsidR="00DD051A">
        <w:rPr>
          <w:rStyle w:val="ui-provider"/>
          <w:lang w:val="en-DK"/>
        </w:rPr>
        <w:t xml:space="preserve"> postponed till next meeting. However, the chair made a quick vote to see </w:t>
      </w:r>
      <w:r w:rsidR="00231531">
        <w:rPr>
          <w:rStyle w:val="ui-provider"/>
          <w:lang w:val="en-DK"/>
        </w:rPr>
        <w:t>companies’</w:t>
      </w:r>
      <w:r w:rsidR="00DD051A">
        <w:rPr>
          <w:rStyle w:val="ui-provider"/>
          <w:lang w:val="en-DK"/>
        </w:rPr>
        <w:t xml:space="preserve"> opinion on the applicable cases: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D051A" w14:paraId="1815FB64" w14:textId="77777777" w:rsidTr="00DD051A">
        <w:tc>
          <w:tcPr>
            <w:tcW w:w="9631" w:type="dxa"/>
          </w:tcPr>
          <w:p w14:paraId="7D804E5C" w14:textId="77777777" w:rsidR="00561713" w:rsidRDefault="00561713" w:rsidP="00561713">
            <w:pPr>
              <w:pStyle w:val="Doc-text2"/>
              <w:ind w:left="0" w:firstLine="0"/>
              <w:rPr>
                <w:lang w:val="en-US"/>
              </w:rPr>
            </w:pPr>
            <w:r>
              <w:rPr>
                <w:lang w:val="en-US"/>
              </w:rPr>
              <w:t>[Session chair]: Check companies’ understanding (assuming R17 default CBR is configured)</w:t>
            </w:r>
          </w:p>
          <w:p w14:paraId="3E4B1DAD" w14:textId="77777777" w:rsidR="00561713" w:rsidRDefault="00561713" w:rsidP="00561713">
            <w:pPr>
              <w:pStyle w:val="Doc-text2"/>
              <w:numPr>
                <w:ilvl w:val="0"/>
                <w:numId w:val="9"/>
              </w:numPr>
              <w:ind w:left="366"/>
              <w:rPr>
                <w:lang w:val="en-US"/>
              </w:rPr>
            </w:pPr>
            <w:r>
              <w:rPr>
                <w:lang w:val="en-US"/>
              </w:rPr>
              <w:t>Case 1: partial sensing, R17 normal pool, R17 default CBR – partial</w:t>
            </w:r>
          </w:p>
          <w:p w14:paraId="62BE523C" w14:textId="77777777" w:rsidR="00561713" w:rsidRDefault="00561713" w:rsidP="00561713">
            <w:pPr>
              <w:pStyle w:val="Doc-text2"/>
              <w:numPr>
                <w:ilvl w:val="0"/>
                <w:numId w:val="9"/>
              </w:numPr>
              <w:ind w:left="366"/>
              <w:rPr>
                <w:lang w:val="en-US"/>
              </w:rPr>
            </w:pPr>
            <w:r>
              <w:rPr>
                <w:lang w:val="en-US"/>
              </w:rPr>
              <w:t>Case 2a: random selection, R17 normal pool, R17 default CBR – random</w:t>
            </w:r>
          </w:p>
          <w:p w14:paraId="3A65A037" w14:textId="77777777" w:rsidR="00561713" w:rsidRDefault="00561713" w:rsidP="00561713">
            <w:pPr>
              <w:pStyle w:val="Doc-text2"/>
              <w:numPr>
                <w:ilvl w:val="0"/>
                <w:numId w:val="9"/>
              </w:numPr>
              <w:ind w:left="366"/>
              <w:rPr>
                <w:lang w:val="en-US"/>
              </w:rPr>
            </w:pPr>
            <w:r>
              <w:rPr>
                <w:lang w:val="en-US"/>
              </w:rPr>
              <w:t>Case 2b: random selection, R16/17 exceptional pool, R16 default CBR</w:t>
            </w:r>
          </w:p>
          <w:p w14:paraId="67C01E57" w14:textId="77777777" w:rsidR="00561713" w:rsidRPr="00771C7C" w:rsidRDefault="00561713" w:rsidP="00561713">
            <w:pPr>
              <w:pStyle w:val="Doc-text2"/>
              <w:numPr>
                <w:ilvl w:val="0"/>
                <w:numId w:val="9"/>
              </w:numPr>
              <w:ind w:left="366"/>
              <w:rPr>
                <w:lang w:val="en-US"/>
              </w:rPr>
            </w:pPr>
            <w:r>
              <w:rPr>
                <w:lang w:val="en-US"/>
              </w:rPr>
              <w:t>Case 3: full sensing, R16/17 normal pool, R16 default CBR or invalid case?</w:t>
            </w:r>
          </w:p>
          <w:p w14:paraId="5058F0EE" w14:textId="77777777" w:rsidR="00561713" w:rsidRDefault="00561713" w:rsidP="00561713">
            <w:pPr>
              <w:pStyle w:val="Doc-text2"/>
              <w:ind w:left="369"/>
            </w:pPr>
          </w:p>
          <w:p w14:paraId="0F21A079" w14:textId="067BB831" w:rsidR="00DD051A" w:rsidRPr="00561713" w:rsidRDefault="00561713" w:rsidP="00561713">
            <w:pPr>
              <w:pStyle w:val="Doc-text2"/>
              <w:numPr>
                <w:ilvl w:val="0"/>
                <w:numId w:val="10"/>
              </w:numPr>
              <w:ind w:left="366"/>
            </w:pPr>
            <w:r>
              <w:t xml:space="preserve">Case 1, 2a, 2b are confirmed. </w:t>
            </w:r>
            <w:r w:rsidRPr="0076049E">
              <w:rPr>
                <w:highlight w:val="yellow"/>
              </w:rPr>
              <w:t>Case 3 will be revisited next meeting</w:t>
            </w:r>
            <w:r>
              <w:t xml:space="preserve">. </w:t>
            </w:r>
          </w:p>
        </w:tc>
      </w:tr>
    </w:tbl>
    <w:p w14:paraId="1BC82ECA" w14:textId="5ED92214" w:rsidR="009339CB" w:rsidRDefault="001065EE" w:rsidP="009339CB">
      <w:pPr>
        <w:rPr>
          <w:lang w:val="en-DK"/>
        </w:rPr>
      </w:pPr>
      <w:r>
        <w:rPr>
          <w:lang w:val="en-DK"/>
        </w:rPr>
        <w:br/>
      </w:r>
      <w:r w:rsidR="00252D9A">
        <w:rPr>
          <w:bCs/>
          <w:lang w:val="en-DK"/>
        </w:rPr>
        <w:t xml:space="preserve">In </w:t>
      </w:r>
      <w:hyperlink r:id="rId18" w:history="1">
        <w:r w:rsidR="00252D9A" w:rsidRPr="00933052">
          <w:rPr>
            <w:rStyle w:val="Hyperlink"/>
            <w:bCs/>
            <w:lang w:val="en-DK"/>
          </w:rPr>
          <w:t>RAN2#1</w:t>
        </w:r>
        <w:r w:rsidR="00854685" w:rsidRPr="00933052">
          <w:rPr>
            <w:rStyle w:val="Hyperlink"/>
            <w:bCs/>
            <w:lang w:val="en-DK"/>
          </w:rPr>
          <w:t>20</w:t>
        </w:r>
      </w:hyperlink>
      <w:r w:rsidR="00933052">
        <w:rPr>
          <w:bCs/>
          <w:lang w:val="en-DK"/>
        </w:rPr>
        <w:t xml:space="preserve">, RAN2 continued a discussion on whether the </w:t>
      </w:r>
      <w:r w:rsidR="00DA4A21">
        <w:rPr>
          <w:bCs/>
          <w:lang w:val="en-DK"/>
        </w:rPr>
        <w:t xml:space="preserve">case was valid when </w:t>
      </w:r>
      <w:r w:rsidR="005A52A7" w:rsidRPr="005A52A7">
        <w:rPr>
          <w:bCs/>
          <w:lang w:val="en-DK"/>
        </w:rPr>
        <w:t>default CBR parameters are applied to normal pool when full sensing result is used and available</w:t>
      </w:r>
      <w:r w:rsidR="005A52A7">
        <w:rPr>
          <w:bCs/>
          <w:lang w:val="en-DK"/>
        </w:rPr>
        <w:t xml:space="preserve">, with a 50-50 split of </w:t>
      </w:r>
      <w:r w:rsidR="00A05390">
        <w:rPr>
          <w:bCs/>
          <w:lang w:val="en-DK"/>
        </w:rPr>
        <w:t xml:space="preserve">opinions in regard to whether the case was valid </w:t>
      </w:r>
      <w:r w:rsidR="0080642E">
        <w:rPr>
          <w:bCs/>
          <w:lang w:val="en-DK"/>
        </w:rPr>
        <w:t>(</w:t>
      </w:r>
      <w:r w:rsidR="00A05390">
        <w:rPr>
          <w:bCs/>
          <w:lang w:val="en-DK"/>
        </w:rPr>
        <w:t xml:space="preserve">i.e. </w:t>
      </w:r>
      <w:r w:rsidR="0080642E" w:rsidRPr="0080642E">
        <w:rPr>
          <w:bCs/>
          <w:lang w:val="en-DK"/>
        </w:rPr>
        <w:t>CBR measurement is not available although full sensing result is available</w:t>
      </w:r>
      <w:r w:rsidR="0080642E">
        <w:rPr>
          <w:bCs/>
          <w:lang w:val="en-DK"/>
        </w:rPr>
        <w:t>) or not (</w:t>
      </w:r>
      <w:r w:rsidR="00F90071">
        <w:t xml:space="preserve">i.e. default CBR </w:t>
      </w:r>
      <w:r w:rsidR="00F90071">
        <w:lastRenderedPageBreak/>
        <w:t>parameters are not used when full sensing result is available</w:t>
      </w:r>
      <w:r w:rsidR="00F90071">
        <w:rPr>
          <w:lang w:val="en-DK"/>
        </w:rPr>
        <w:t>). Based on this, RAN2</w:t>
      </w:r>
      <w:r w:rsidR="007871BC">
        <w:rPr>
          <w:lang w:val="en-DK"/>
        </w:rPr>
        <w:t xml:space="preserve"> </w:t>
      </w:r>
      <w:r w:rsidR="00F90071">
        <w:rPr>
          <w:lang w:val="en-DK"/>
        </w:rPr>
        <w:t>sen</w:t>
      </w:r>
      <w:r w:rsidR="007871BC">
        <w:rPr>
          <w:lang w:val="en-DK"/>
        </w:rPr>
        <w:t>t</w:t>
      </w:r>
      <w:r w:rsidR="00F90071">
        <w:rPr>
          <w:lang w:val="en-DK"/>
        </w:rPr>
        <w:t xml:space="preserve"> a </w:t>
      </w:r>
      <w:hyperlink r:id="rId19" w:history="1">
        <w:r w:rsidR="00F90071" w:rsidRPr="006E03F3">
          <w:rPr>
            <w:rStyle w:val="Hyperlink"/>
            <w:lang w:val="en-DK"/>
          </w:rPr>
          <w:t>reply LS to RAN1</w:t>
        </w:r>
      </w:hyperlink>
      <w:r w:rsidR="006E03F3">
        <w:rPr>
          <w:lang w:val="en-DK"/>
        </w:rPr>
        <w:t xml:space="preserve">, for which </w:t>
      </w:r>
      <w:hyperlink r:id="rId20" w:history="1">
        <w:r w:rsidR="006E03F3" w:rsidRPr="00B507EC">
          <w:rPr>
            <w:rStyle w:val="Hyperlink"/>
            <w:lang w:val="en-DK"/>
          </w:rPr>
          <w:t>RAN1 answered</w:t>
        </w:r>
      </w:hyperlink>
      <w:r w:rsidR="006E03F3">
        <w:rPr>
          <w:lang w:val="en-DK"/>
        </w:rPr>
        <w:t xml:space="preserve"> the following.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E03F3" w14:paraId="044779D6" w14:textId="77777777" w:rsidTr="006E03F3">
        <w:tc>
          <w:tcPr>
            <w:tcW w:w="9631" w:type="dxa"/>
          </w:tcPr>
          <w:p w14:paraId="27495657" w14:textId="77777777" w:rsidR="00B6544E" w:rsidRDefault="00B6544E" w:rsidP="00B6544E">
            <w:pPr>
              <w:pStyle w:val="04Proposal1"/>
              <w:spacing w:beforeLines="50" w:before="120" w:beforeAutospacing="0" w:after="120" w:afterAutospacing="0"/>
              <w:ind w:left="993" w:hanging="993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RAN1 reply to Q1:</w:t>
            </w:r>
          </w:p>
          <w:p w14:paraId="2322ACAF" w14:textId="07983543" w:rsidR="006E03F3" w:rsidRPr="00B6544E" w:rsidRDefault="00B6544E" w:rsidP="009339CB">
            <w:pPr>
              <w:pStyle w:val="ListParagraph"/>
              <w:numPr>
                <w:ilvl w:val="0"/>
                <w:numId w:val="11"/>
              </w:numPr>
              <w:autoSpaceDN w:val="0"/>
              <w:spacing w:after="0"/>
              <w:rPr>
                <w:b/>
                <w:bCs/>
                <w:i/>
              </w:rPr>
            </w:pPr>
            <w:r>
              <w:rPr>
                <w:rFonts w:eastAsia="SimSun"/>
                <w:b/>
                <w:bCs/>
                <w:i/>
                <w:iCs/>
                <w:kern w:val="2"/>
                <w:lang w:eastAsia="zh-CN"/>
              </w:rPr>
              <w:t>From RAN1 perspective, whether case 3 is valid or not is the same in Rel-16 as in Rel-17, and therefore RAN1 recommends to RAN2 that the usage of default CBR configuration for full sensing case in R17 is unchanged compared to R16.</w:t>
            </w:r>
          </w:p>
        </w:tc>
      </w:tr>
    </w:tbl>
    <w:p w14:paraId="74E94FC1" w14:textId="77777777" w:rsidR="006E03F3" w:rsidRDefault="006E03F3" w:rsidP="009339CB">
      <w:pPr>
        <w:rPr>
          <w:bCs/>
          <w:lang w:val="en-DK"/>
        </w:rPr>
      </w:pPr>
    </w:p>
    <w:p w14:paraId="62879305" w14:textId="370FE81B" w:rsidR="00B6544E" w:rsidRDefault="00DE1C15" w:rsidP="009339CB">
      <w:pPr>
        <w:rPr>
          <w:bCs/>
          <w:lang w:val="en-DK"/>
        </w:rPr>
      </w:pPr>
      <w:r>
        <w:rPr>
          <w:bCs/>
          <w:lang w:val="en-DK"/>
        </w:rPr>
        <w:t xml:space="preserve">As of RAN1 </w:t>
      </w:r>
      <w:r w:rsidR="00B20E87">
        <w:rPr>
          <w:bCs/>
          <w:lang w:val="en-DK"/>
        </w:rPr>
        <w:t xml:space="preserve">reply, the understanding should be that RAN2’s question does not matter, as the case should be </w:t>
      </w:r>
      <w:r w:rsidR="008604C5">
        <w:rPr>
          <w:bCs/>
          <w:lang w:val="en-DK"/>
        </w:rPr>
        <w:t>backwards compatible with</w:t>
      </w:r>
      <w:r w:rsidR="00B20E87">
        <w:rPr>
          <w:bCs/>
          <w:lang w:val="en-DK"/>
        </w:rPr>
        <w:t xml:space="preserve"> </w:t>
      </w:r>
      <w:r w:rsidR="008604C5">
        <w:rPr>
          <w:bCs/>
          <w:lang w:val="en-DK"/>
        </w:rPr>
        <w:t>Release 16 specifications</w:t>
      </w:r>
      <w:r w:rsidR="00DB3480">
        <w:rPr>
          <w:bCs/>
          <w:lang w:val="en-DK"/>
        </w:rPr>
        <w:t xml:space="preserve"> where case 3 has similar “solution”</w:t>
      </w:r>
      <w:r w:rsidR="008604C5">
        <w:rPr>
          <w:bCs/>
          <w:lang w:val="en-DK"/>
        </w:rPr>
        <w:t>.</w:t>
      </w:r>
      <w:r w:rsidR="00DB3480">
        <w:rPr>
          <w:bCs/>
          <w:lang w:val="en-DK"/>
        </w:rPr>
        <w:t xml:space="preserve"> </w:t>
      </w:r>
      <w:r w:rsidR="006D699A" w:rsidRPr="006D699A">
        <w:rPr>
          <w:bCs/>
          <w:lang w:val="en-DK"/>
        </w:rPr>
        <w:t>The only changes should be to introduce the two Rel-17 default CBR configuration parameters. All legacy behaviour, such as default CBR configuration for full sensing, should remain unchanged.</w:t>
      </w:r>
    </w:p>
    <w:p w14:paraId="563AE128" w14:textId="2262251A" w:rsidR="00A27CC5" w:rsidRDefault="00A27CC5" w:rsidP="009339CB">
      <w:pPr>
        <w:rPr>
          <w:b/>
          <w:lang w:val="en-DK"/>
        </w:rPr>
      </w:pPr>
      <w:r>
        <w:rPr>
          <w:b/>
          <w:lang w:val="en-DK"/>
        </w:rPr>
        <w:t>Observation 1: RAN1 does not conclude on whether case 3 is valid or not.</w:t>
      </w:r>
    </w:p>
    <w:p w14:paraId="032555EA" w14:textId="7B4D9247" w:rsidR="006D699A" w:rsidRDefault="006D699A" w:rsidP="009339CB">
      <w:pPr>
        <w:rPr>
          <w:b/>
          <w:lang w:val="en-DK"/>
        </w:rPr>
      </w:pPr>
      <w:r w:rsidRPr="00A27CC5">
        <w:rPr>
          <w:b/>
          <w:lang w:val="en-DK"/>
        </w:rPr>
        <w:t xml:space="preserve">Observation </w:t>
      </w:r>
      <w:r w:rsidR="00A27CC5">
        <w:rPr>
          <w:b/>
          <w:lang w:val="en-DK"/>
        </w:rPr>
        <w:t>2</w:t>
      </w:r>
      <w:r w:rsidRPr="00A27CC5">
        <w:rPr>
          <w:b/>
          <w:lang w:val="en-DK"/>
        </w:rPr>
        <w:t xml:space="preserve">: RAN1 does not see any major difference in behaviour by adding the </w:t>
      </w:r>
      <w:r w:rsidR="00F74E39" w:rsidRPr="00A27CC5">
        <w:rPr>
          <w:b/>
          <w:lang w:val="en-DK"/>
        </w:rPr>
        <w:t xml:space="preserve">parameters for default CBR with adding parameters for </w:t>
      </w:r>
      <w:r w:rsidR="00A27CC5" w:rsidRPr="00A27CC5">
        <w:rPr>
          <w:b/>
          <w:lang w:val="en-DK"/>
        </w:rPr>
        <w:t>partial and random resource selection pool.</w:t>
      </w:r>
    </w:p>
    <w:p w14:paraId="4B0E938C" w14:textId="4E861052" w:rsidR="00A27CC5" w:rsidRDefault="00A27CC5" w:rsidP="009339CB">
      <w:pPr>
        <w:rPr>
          <w:b/>
          <w:lang w:val="en-DK"/>
        </w:rPr>
      </w:pPr>
      <w:r>
        <w:rPr>
          <w:b/>
          <w:lang w:val="en-DK"/>
        </w:rPr>
        <w:t>Proposal 1: RAN2 to not pursue any changes regarding the added parameters (</w:t>
      </w:r>
      <w:proofErr w:type="spellStart"/>
      <w:r w:rsidRPr="00A27CC5">
        <w:rPr>
          <w:b/>
          <w:lang w:val="en-DK"/>
        </w:rPr>
        <w:t>defaultCbrPartialSensing</w:t>
      </w:r>
      <w:proofErr w:type="spellEnd"/>
      <w:r w:rsidRPr="00A27CC5">
        <w:rPr>
          <w:b/>
          <w:lang w:val="en-DK"/>
        </w:rPr>
        <w:t xml:space="preserve"> and </w:t>
      </w:r>
      <w:proofErr w:type="spellStart"/>
      <w:r w:rsidRPr="00A27CC5">
        <w:rPr>
          <w:b/>
          <w:lang w:val="en-DK"/>
        </w:rPr>
        <w:t>defaultCbrRandomSelection</w:t>
      </w:r>
      <w:proofErr w:type="spellEnd"/>
      <w:r>
        <w:rPr>
          <w:b/>
          <w:lang w:val="en-DK"/>
        </w:rPr>
        <w:t xml:space="preserve">) from RAN1 </w:t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6E24B0F4" w14:textId="7FC73AD7" w:rsidR="009339CB" w:rsidRPr="006E13D1" w:rsidRDefault="009339CB" w:rsidP="009339CB">
      <w:r>
        <w:t>This documents has made the following observations</w:t>
      </w:r>
      <w:r w:rsidR="007871BC">
        <w:rPr>
          <w:lang w:val="en-DK"/>
        </w:rPr>
        <w:t xml:space="preserve"> and proposals</w:t>
      </w:r>
      <w:r>
        <w:t>:</w:t>
      </w:r>
    </w:p>
    <w:p w14:paraId="2E1895E0" w14:textId="77777777" w:rsidR="00A27CC5" w:rsidRDefault="00A27CC5" w:rsidP="00A27CC5">
      <w:pPr>
        <w:rPr>
          <w:b/>
          <w:lang w:val="en-DK"/>
        </w:rPr>
      </w:pPr>
      <w:r>
        <w:rPr>
          <w:b/>
          <w:lang w:val="en-DK"/>
        </w:rPr>
        <w:t>Observation 1: RAN1 does not conclude on whether case 3 is valid or not.</w:t>
      </w:r>
    </w:p>
    <w:p w14:paraId="003A840D" w14:textId="77777777" w:rsidR="00A27CC5" w:rsidRDefault="00A27CC5" w:rsidP="00A27CC5">
      <w:pPr>
        <w:rPr>
          <w:b/>
          <w:lang w:val="en-DK"/>
        </w:rPr>
      </w:pPr>
      <w:r w:rsidRPr="00A27CC5">
        <w:rPr>
          <w:b/>
          <w:lang w:val="en-DK"/>
        </w:rPr>
        <w:t xml:space="preserve">Observation </w:t>
      </w:r>
      <w:r>
        <w:rPr>
          <w:b/>
          <w:lang w:val="en-DK"/>
        </w:rPr>
        <w:t>2</w:t>
      </w:r>
      <w:r w:rsidRPr="00A27CC5">
        <w:rPr>
          <w:b/>
          <w:lang w:val="en-DK"/>
        </w:rPr>
        <w:t>: RAN1 does not see any major difference in behaviour by adding the parameters for default CBR with adding parameters for partial and random resource selection pool.</w:t>
      </w:r>
    </w:p>
    <w:p w14:paraId="35F222F4" w14:textId="78E04362" w:rsidR="00080512" w:rsidRPr="00A209D6" w:rsidRDefault="00A27CC5" w:rsidP="00A27CC5">
      <w:r>
        <w:rPr>
          <w:b/>
          <w:lang w:val="en-DK"/>
        </w:rPr>
        <w:t>Proposal 1: RAN2 to not pursue any changes regarding the added parameters (</w:t>
      </w:r>
      <w:proofErr w:type="spellStart"/>
      <w:r w:rsidRPr="00A27CC5">
        <w:rPr>
          <w:b/>
          <w:lang w:val="en-DK"/>
        </w:rPr>
        <w:t>defaultCbrPartialSensing</w:t>
      </w:r>
      <w:proofErr w:type="spellEnd"/>
      <w:r w:rsidRPr="00A27CC5">
        <w:rPr>
          <w:b/>
          <w:lang w:val="en-DK"/>
        </w:rPr>
        <w:t xml:space="preserve"> and </w:t>
      </w:r>
      <w:proofErr w:type="spellStart"/>
      <w:r w:rsidRPr="00A27CC5">
        <w:rPr>
          <w:b/>
          <w:lang w:val="en-DK"/>
        </w:rPr>
        <w:t>defaultCbrRandomSelection</w:t>
      </w:r>
      <w:proofErr w:type="spellEnd"/>
      <w:r>
        <w:rPr>
          <w:b/>
          <w:lang w:val="en-DK"/>
        </w:rPr>
        <w:t>) from RAN1</w:t>
      </w:r>
    </w:p>
    <w:sectPr w:rsidR="00080512" w:rsidRPr="00A209D6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C530C" w14:textId="77777777" w:rsidR="006E48FE" w:rsidRDefault="006E48FE">
      <w:r>
        <w:separator/>
      </w:r>
    </w:p>
  </w:endnote>
  <w:endnote w:type="continuationSeparator" w:id="0">
    <w:p w14:paraId="06A13C11" w14:textId="77777777" w:rsidR="006E48FE" w:rsidRDefault="006E48FE">
      <w:r>
        <w:continuationSeparator/>
      </w:r>
    </w:p>
  </w:endnote>
  <w:endnote w:type="continuationNotice" w:id="1">
    <w:p w14:paraId="32CE8FC9" w14:textId="77777777" w:rsidR="006E48FE" w:rsidRDefault="006E48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Times New Roman Bold">
    <w:panose1 w:val="0202080307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0DA14" w14:textId="77777777" w:rsidR="006E48FE" w:rsidRDefault="006E48FE">
      <w:r>
        <w:separator/>
      </w:r>
    </w:p>
  </w:footnote>
  <w:footnote w:type="continuationSeparator" w:id="0">
    <w:p w14:paraId="2696B435" w14:textId="77777777" w:rsidR="006E48FE" w:rsidRDefault="006E48FE">
      <w:r>
        <w:continuationSeparator/>
      </w:r>
    </w:p>
  </w:footnote>
  <w:footnote w:type="continuationNotice" w:id="1">
    <w:p w14:paraId="60FAB448" w14:textId="77777777" w:rsidR="006E48FE" w:rsidRDefault="006E48F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B53D98"/>
    <w:multiLevelType w:val="hybridMultilevel"/>
    <w:tmpl w:val="D3363820"/>
    <w:lvl w:ilvl="0" w:tplc="2784471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3C43EAB"/>
    <w:multiLevelType w:val="hybridMultilevel"/>
    <w:tmpl w:val="AC76C356"/>
    <w:lvl w:ilvl="0" w:tplc="563E0C4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65F0609"/>
    <w:multiLevelType w:val="hybridMultilevel"/>
    <w:tmpl w:val="938A9650"/>
    <w:lvl w:ilvl="0" w:tplc="9CBA3668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70B81046"/>
    <w:multiLevelType w:val="hybridMultilevel"/>
    <w:tmpl w:val="00ECD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74176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"/>
  </w:num>
  <w:num w:numId="4" w16cid:durableId="199124208">
    <w:abstractNumId w:val="4"/>
  </w:num>
  <w:num w:numId="5" w16cid:durableId="630793192">
    <w:abstractNumId w:val="3"/>
  </w:num>
  <w:num w:numId="6" w16cid:durableId="1154301696">
    <w:abstractNumId w:val="5"/>
  </w:num>
  <w:num w:numId="7" w16cid:durableId="1489399165">
    <w:abstractNumId w:val="6"/>
  </w:num>
  <w:num w:numId="8" w16cid:durableId="491289457">
    <w:abstractNumId w:val="9"/>
  </w:num>
  <w:num w:numId="9" w16cid:durableId="131364513">
    <w:abstractNumId w:val="8"/>
  </w:num>
  <w:num w:numId="10" w16cid:durableId="1041712180">
    <w:abstractNumId w:val="2"/>
  </w:num>
  <w:num w:numId="11" w16cid:durableId="18312127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3C40"/>
    <w:rsid w:val="00033397"/>
    <w:rsid w:val="00040095"/>
    <w:rsid w:val="00065268"/>
    <w:rsid w:val="00073C9C"/>
    <w:rsid w:val="00076412"/>
    <w:rsid w:val="00080051"/>
    <w:rsid w:val="00080512"/>
    <w:rsid w:val="00090468"/>
    <w:rsid w:val="00094568"/>
    <w:rsid w:val="000B7BCF"/>
    <w:rsid w:val="000C522B"/>
    <w:rsid w:val="000C7A3C"/>
    <w:rsid w:val="000D58AB"/>
    <w:rsid w:val="001065EE"/>
    <w:rsid w:val="001067D0"/>
    <w:rsid w:val="00112F1A"/>
    <w:rsid w:val="00126D45"/>
    <w:rsid w:val="00134482"/>
    <w:rsid w:val="00145075"/>
    <w:rsid w:val="001741A0"/>
    <w:rsid w:val="00175FA0"/>
    <w:rsid w:val="00182943"/>
    <w:rsid w:val="00194CD0"/>
    <w:rsid w:val="001B49C9"/>
    <w:rsid w:val="001C23F4"/>
    <w:rsid w:val="001C4F79"/>
    <w:rsid w:val="001F168B"/>
    <w:rsid w:val="001F7831"/>
    <w:rsid w:val="001F7E59"/>
    <w:rsid w:val="00204045"/>
    <w:rsid w:val="0020712B"/>
    <w:rsid w:val="0021356A"/>
    <w:rsid w:val="00213723"/>
    <w:rsid w:val="00220B03"/>
    <w:rsid w:val="0022606D"/>
    <w:rsid w:val="00231531"/>
    <w:rsid w:val="00231728"/>
    <w:rsid w:val="00244A05"/>
    <w:rsid w:val="00250404"/>
    <w:rsid w:val="00252D9A"/>
    <w:rsid w:val="00256B74"/>
    <w:rsid w:val="002610D8"/>
    <w:rsid w:val="00266DD1"/>
    <w:rsid w:val="002747EC"/>
    <w:rsid w:val="00283681"/>
    <w:rsid w:val="002855BF"/>
    <w:rsid w:val="002B2988"/>
    <w:rsid w:val="002C09E7"/>
    <w:rsid w:val="002E20F0"/>
    <w:rsid w:val="002F0D22"/>
    <w:rsid w:val="002F5706"/>
    <w:rsid w:val="00311B17"/>
    <w:rsid w:val="003172DC"/>
    <w:rsid w:val="00325AE3"/>
    <w:rsid w:val="00326069"/>
    <w:rsid w:val="0034196D"/>
    <w:rsid w:val="0035462D"/>
    <w:rsid w:val="0036459E"/>
    <w:rsid w:val="00364B41"/>
    <w:rsid w:val="00383096"/>
    <w:rsid w:val="0039346C"/>
    <w:rsid w:val="003A41EF"/>
    <w:rsid w:val="003B40AD"/>
    <w:rsid w:val="003C4E37"/>
    <w:rsid w:val="003D0FD0"/>
    <w:rsid w:val="003E16BE"/>
    <w:rsid w:val="003E582D"/>
    <w:rsid w:val="003F4E28"/>
    <w:rsid w:val="004006E8"/>
    <w:rsid w:val="00401855"/>
    <w:rsid w:val="00446C3A"/>
    <w:rsid w:val="004478E8"/>
    <w:rsid w:val="00465587"/>
    <w:rsid w:val="00477455"/>
    <w:rsid w:val="004A1F7B"/>
    <w:rsid w:val="004C3B33"/>
    <w:rsid w:val="004C44D2"/>
    <w:rsid w:val="004D3578"/>
    <w:rsid w:val="004D380D"/>
    <w:rsid w:val="004E213A"/>
    <w:rsid w:val="004F4540"/>
    <w:rsid w:val="004F73A7"/>
    <w:rsid w:val="00503171"/>
    <w:rsid w:val="00506C28"/>
    <w:rsid w:val="00534DA0"/>
    <w:rsid w:val="00543E6C"/>
    <w:rsid w:val="00544F9C"/>
    <w:rsid w:val="00561713"/>
    <w:rsid w:val="00565087"/>
    <w:rsid w:val="0056573F"/>
    <w:rsid w:val="00571279"/>
    <w:rsid w:val="005A13AB"/>
    <w:rsid w:val="005A49C6"/>
    <w:rsid w:val="005A52A7"/>
    <w:rsid w:val="005C766E"/>
    <w:rsid w:val="005C7CD5"/>
    <w:rsid w:val="005D5523"/>
    <w:rsid w:val="005F114E"/>
    <w:rsid w:val="00611566"/>
    <w:rsid w:val="006137EF"/>
    <w:rsid w:val="00646D99"/>
    <w:rsid w:val="00656910"/>
    <w:rsid w:val="006574C0"/>
    <w:rsid w:val="00673AC3"/>
    <w:rsid w:val="0068231F"/>
    <w:rsid w:val="00696821"/>
    <w:rsid w:val="006A6E5C"/>
    <w:rsid w:val="006B1AFC"/>
    <w:rsid w:val="006C66D8"/>
    <w:rsid w:val="006D1E24"/>
    <w:rsid w:val="006D35DE"/>
    <w:rsid w:val="006D699A"/>
    <w:rsid w:val="006E03F3"/>
    <w:rsid w:val="006E1057"/>
    <w:rsid w:val="006E1417"/>
    <w:rsid w:val="006E48FE"/>
    <w:rsid w:val="006F6A2C"/>
    <w:rsid w:val="00700E5F"/>
    <w:rsid w:val="007069DC"/>
    <w:rsid w:val="00710201"/>
    <w:rsid w:val="007160FA"/>
    <w:rsid w:val="0072073A"/>
    <w:rsid w:val="007342B5"/>
    <w:rsid w:val="00734A5B"/>
    <w:rsid w:val="00744E76"/>
    <w:rsid w:val="00757D40"/>
    <w:rsid w:val="0076049E"/>
    <w:rsid w:val="007662B5"/>
    <w:rsid w:val="00781F0F"/>
    <w:rsid w:val="007871BC"/>
    <w:rsid w:val="0078727C"/>
    <w:rsid w:val="0079049D"/>
    <w:rsid w:val="00793DC5"/>
    <w:rsid w:val="00796823"/>
    <w:rsid w:val="007A2E55"/>
    <w:rsid w:val="007B18D8"/>
    <w:rsid w:val="007C095F"/>
    <w:rsid w:val="007C2DD0"/>
    <w:rsid w:val="007C4D56"/>
    <w:rsid w:val="007C6F51"/>
    <w:rsid w:val="007F2E08"/>
    <w:rsid w:val="008024FA"/>
    <w:rsid w:val="008028A4"/>
    <w:rsid w:val="0080642E"/>
    <w:rsid w:val="00813245"/>
    <w:rsid w:val="00821E85"/>
    <w:rsid w:val="00840DE0"/>
    <w:rsid w:val="00847CD0"/>
    <w:rsid w:val="00854685"/>
    <w:rsid w:val="00855EC6"/>
    <w:rsid w:val="008604C5"/>
    <w:rsid w:val="008607A8"/>
    <w:rsid w:val="0086354A"/>
    <w:rsid w:val="0087392F"/>
    <w:rsid w:val="008768CA"/>
    <w:rsid w:val="00877EF9"/>
    <w:rsid w:val="00880559"/>
    <w:rsid w:val="008855E2"/>
    <w:rsid w:val="008A02B6"/>
    <w:rsid w:val="008A5A00"/>
    <w:rsid w:val="008B5306"/>
    <w:rsid w:val="008B54E8"/>
    <w:rsid w:val="008C2E2A"/>
    <w:rsid w:val="008C3057"/>
    <w:rsid w:val="008D2E4D"/>
    <w:rsid w:val="008F396F"/>
    <w:rsid w:val="008F3DCD"/>
    <w:rsid w:val="0090271F"/>
    <w:rsid w:val="00902DB9"/>
    <w:rsid w:val="0090466A"/>
    <w:rsid w:val="00905E5A"/>
    <w:rsid w:val="00914DC1"/>
    <w:rsid w:val="00923655"/>
    <w:rsid w:val="009320A1"/>
    <w:rsid w:val="00933052"/>
    <w:rsid w:val="009339CB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818A2"/>
    <w:rsid w:val="009928A9"/>
    <w:rsid w:val="009965AD"/>
    <w:rsid w:val="009A0AF3"/>
    <w:rsid w:val="009B07CD"/>
    <w:rsid w:val="009C170A"/>
    <w:rsid w:val="009C19E9"/>
    <w:rsid w:val="009D3CDD"/>
    <w:rsid w:val="009D57DF"/>
    <w:rsid w:val="009D74A6"/>
    <w:rsid w:val="009E0E87"/>
    <w:rsid w:val="009E2CFA"/>
    <w:rsid w:val="00A05390"/>
    <w:rsid w:val="00A10F02"/>
    <w:rsid w:val="00A1387F"/>
    <w:rsid w:val="00A17176"/>
    <w:rsid w:val="00A204CA"/>
    <w:rsid w:val="00A209D6"/>
    <w:rsid w:val="00A20EC4"/>
    <w:rsid w:val="00A22738"/>
    <w:rsid w:val="00A27CC5"/>
    <w:rsid w:val="00A36F5F"/>
    <w:rsid w:val="00A42A34"/>
    <w:rsid w:val="00A430EC"/>
    <w:rsid w:val="00A45A74"/>
    <w:rsid w:val="00A53724"/>
    <w:rsid w:val="00A54B2B"/>
    <w:rsid w:val="00A703B6"/>
    <w:rsid w:val="00A82346"/>
    <w:rsid w:val="00A9671C"/>
    <w:rsid w:val="00AA1553"/>
    <w:rsid w:val="00AF30D2"/>
    <w:rsid w:val="00B05380"/>
    <w:rsid w:val="00B05962"/>
    <w:rsid w:val="00B15449"/>
    <w:rsid w:val="00B16094"/>
    <w:rsid w:val="00B16C2F"/>
    <w:rsid w:val="00B20E87"/>
    <w:rsid w:val="00B27303"/>
    <w:rsid w:val="00B44E1C"/>
    <w:rsid w:val="00B47FD1"/>
    <w:rsid w:val="00B507EC"/>
    <w:rsid w:val="00B516BB"/>
    <w:rsid w:val="00B6544E"/>
    <w:rsid w:val="00B74677"/>
    <w:rsid w:val="00B7538C"/>
    <w:rsid w:val="00B84DB2"/>
    <w:rsid w:val="00BB4E7A"/>
    <w:rsid w:val="00BC3555"/>
    <w:rsid w:val="00BE464C"/>
    <w:rsid w:val="00C12B51"/>
    <w:rsid w:val="00C24650"/>
    <w:rsid w:val="00C25465"/>
    <w:rsid w:val="00C33079"/>
    <w:rsid w:val="00C55A12"/>
    <w:rsid w:val="00C612CE"/>
    <w:rsid w:val="00C6553E"/>
    <w:rsid w:val="00C83A13"/>
    <w:rsid w:val="00C86F10"/>
    <w:rsid w:val="00C9068C"/>
    <w:rsid w:val="00C92967"/>
    <w:rsid w:val="00CA3D0C"/>
    <w:rsid w:val="00CA654B"/>
    <w:rsid w:val="00CB72B8"/>
    <w:rsid w:val="00CD0BA8"/>
    <w:rsid w:val="00CD4C7B"/>
    <w:rsid w:val="00CD58FE"/>
    <w:rsid w:val="00CF4CFF"/>
    <w:rsid w:val="00D11D1C"/>
    <w:rsid w:val="00D15845"/>
    <w:rsid w:val="00D15D0C"/>
    <w:rsid w:val="00D21078"/>
    <w:rsid w:val="00D21517"/>
    <w:rsid w:val="00D304DC"/>
    <w:rsid w:val="00D33BE3"/>
    <w:rsid w:val="00D3792D"/>
    <w:rsid w:val="00D54820"/>
    <w:rsid w:val="00D55E47"/>
    <w:rsid w:val="00D62E19"/>
    <w:rsid w:val="00D63909"/>
    <w:rsid w:val="00D67CD1"/>
    <w:rsid w:val="00D738D6"/>
    <w:rsid w:val="00D74362"/>
    <w:rsid w:val="00D80795"/>
    <w:rsid w:val="00D854BE"/>
    <w:rsid w:val="00D87E00"/>
    <w:rsid w:val="00D9134D"/>
    <w:rsid w:val="00D96D11"/>
    <w:rsid w:val="00DA4A21"/>
    <w:rsid w:val="00DA7A03"/>
    <w:rsid w:val="00DB0DB8"/>
    <w:rsid w:val="00DB1818"/>
    <w:rsid w:val="00DB3480"/>
    <w:rsid w:val="00DC309B"/>
    <w:rsid w:val="00DC4DA2"/>
    <w:rsid w:val="00DC5261"/>
    <w:rsid w:val="00DD051A"/>
    <w:rsid w:val="00DE1C15"/>
    <w:rsid w:val="00DE25D2"/>
    <w:rsid w:val="00DF2EE4"/>
    <w:rsid w:val="00DF7C20"/>
    <w:rsid w:val="00E038FB"/>
    <w:rsid w:val="00E41164"/>
    <w:rsid w:val="00E46C08"/>
    <w:rsid w:val="00E471CF"/>
    <w:rsid w:val="00E62835"/>
    <w:rsid w:val="00E6480E"/>
    <w:rsid w:val="00E77645"/>
    <w:rsid w:val="00E83697"/>
    <w:rsid w:val="00E859B6"/>
    <w:rsid w:val="00EA26AD"/>
    <w:rsid w:val="00EA39C7"/>
    <w:rsid w:val="00EA66C9"/>
    <w:rsid w:val="00EB5D32"/>
    <w:rsid w:val="00EC4A25"/>
    <w:rsid w:val="00EC6A5F"/>
    <w:rsid w:val="00EE6A5E"/>
    <w:rsid w:val="00EF612C"/>
    <w:rsid w:val="00F025A2"/>
    <w:rsid w:val="00F036E9"/>
    <w:rsid w:val="00F07388"/>
    <w:rsid w:val="00F2026E"/>
    <w:rsid w:val="00F2210A"/>
    <w:rsid w:val="00F31372"/>
    <w:rsid w:val="00F37743"/>
    <w:rsid w:val="00F54A3D"/>
    <w:rsid w:val="00F54CB0"/>
    <w:rsid w:val="00F579CD"/>
    <w:rsid w:val="00F653B8"/>
    <w:rsid w:val="00F71B89"/>
    <w:rsid w:val="00F7353C"/>
    <w:rsid w:val="00F74E39"/>
    <w:rsid w:val="00F76F8F"/>
    <w:rsid w:val="00F87257"/>
    <w:rsid w:val="00F90071"/>
    <w:rsid w:val="00F941DF"/>
    <w:rsid w:val="00FA1266"/>
    <w:rsid w:val="00FB046C"/>
    <w:rsid w:val="00FB36FA"/>
    <w:rsid w:val="00FB3F7B"/>
    <w:rsid w:val="00FB7F2F"/>
    <w:rsid w:val="00FC1192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1065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B44E1C"/>
    <w:pPr>
      <w:ind w:left="720"/>
      <w:contextualSpacing/>
    </w:pPr>
  </w:style>
  <w:style w:type="character" w:customStyle="1" w:styleId="ui-provider">
    <w:name w:val="ui-provider"/>
    <w:basedOn w:val="DefaultParagraphFont"/>
    <w:rsid w:val="002F5706"/>
  </w:style>
  <w:style w:type="character" w:styleId="FollowedHyperlink">
    <w:name w:val="FollowedHyperlink"/>
    <w:basedOn w:val="DefaultParagraphFont"/>
    <w:rsid w:val="008A5A00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56171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61713"/>
    <w:rPr>
      <w:rFonts w:ascii="Arial" w:eastAsia="MS Mincho" w:hAnsi="Arial"/>
      <w:szCs w:val="24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B6544E"/>
    <w:rPr>
      <w:lang w:eastAsia="en-US"/>
    </w:rPr>
  </w:style>
  <w:style w:type="character" w:customStyle="1" w:styleId="04Proposal1Char">
    <w:name w:val="04_Proposal1 Char"/>
    <w:link w:val="04Proposal1"/>
    <w:locked/>
    <w:rsid w:val="00B6544E"/>
    <w:rPr>
      <w:rFonts w:ascii="Times New Roman Bold" w:hAnsi="Times New Roman Bold"/>
      <w:b/>
      <w:bCs/>
      <w:i/>
      <w:iCs/>
      <w:szCs w:val="24"/>
      <w:lang w:val="en-US" w:eastAsia="zh-CN"/>
    </w:rPr>
  </w:style>
  <w:style w:type="paragraph" w:customStyle="1" w:styleId="04Proposal1">
    <w:name w:val="04_Proposal1"/>
    <w:basedOn w:val="Normal"/>
    <w:link w:val="04Proposal1Char"/>
    <w:qFormat/>
    <w:rsid w:val="00B6544E"/>
    <w:pPr>
      <w:spacing w:before="100" w:beforeAutospacing="1" w:after="100" w:afterAutospacing="1"/>
      <w:jc w:val="both"/>
    </w:pPr>
    <w:rPr>
      <w:rFonts w:ascii="Times New Roman Bold" w:hAnsi="Times New Roman Bold"/>
      <w:b/>
      <w:bCs/>
      <w:i/>
      <w:iCs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WG2_RL2/TSGR2_118-e/Docs/R2-2206158.zip" TargetMode="External"/><Relationship Id="rId18" Type="http://schemas.openxmlformats.org/officeDocument/2006/relationships/hyperlink" Target="https://www.3gpp.org/ftp/tsg_ran/WG2_RL2/TSGR2_120/Docs/R2-2213005.zip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1_RL1/TSGR1_112/Docs/R1-2302174.zip" TargetMode="External"/><Relationship Id="rId17" Type="http://schemas.openxmlformats.org/officeDocument/2006/relationships/hyperlink" Target="https://www.3gpp.org/ftp/tsg_ran/WG2_RL2/TSGR2_119bis-e/Docs/R2-2210931.zip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2_RL2/TSGR2_119bis-e/Docs/R2-2210805.zip" TargetMode="External"/><Relationship Id="rId20" Type="http://schemas.openxmlformats.org/officeDocument/2006/relationships/hyperlink" Target="https://www.3gpp.org/ftp/TSG_RAN/WG1_RL1/TSGR1_112/Docs/R1-2302174.zip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2_RL2/TSGR2_119bis-e/Docs/R2-2209310.zip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s://www.3gpp.org/ftp/tsg_ran/WG2_RL2/TSGR2_120/Docs/R2-2213168.zip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WG2_RL2/TSGR2_118-e/Docs/R2-2206312.zip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5AIRPNAIUNRU-859666464-13764</_dlc_DocId>
    <_dlc_DocIdUrl xmlns="71c5aaf6-e6ce-465b-b873-5148d2a4c105">
      <Url>https://nokia.sharepoint.com/sites/c5g/e2earch/_layouts/15/DocIdRedir.aspx?ID=5AIRPNAIUNRU-859666464-13764</Url>
      <Description>5AIRPNAIUNRU-859666464-13764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5AED20C-EACC-4B26-A1A5-77385D2DC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803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5376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(Jakob)</cp:lastModifiedBy>
  <cp:revision>204</cp:revision>
  <dcterms:created xsi:type="dcterms:W3CDTF">2016-08-12T13:53:00Z</dcterms:created>
  <dcterms:modified xsi:type="dcterms:W3CDTF">2023-04-06T17:14:00Z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fdef6fda-b66b-4ec1-a000-88784c406dff</vt:lpwstr>
  </property>
</Properties>
</file>